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5A" w:rsidRPr="00012D5A" w:rsidRDefault="00012D5A" w:rsidP="00012D5A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12D5A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Pr="00012D5A"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D5A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</w:t>
      </w:r>
    </w:p>
    <w:p w:rsidR="00012D5A" w:rsidRPr="00012D5A" w:rsidRDefault="00012D5A" w:rsidP="00012D5A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12D5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МИНИСТЕРСТВО ОБРАЗОВАНИЯ РЕСПУБЛИКИ ДАГЕСТАН  </w:t>
      </w:r>
    </w:p>
    <w:p w:rsidR="00012D5A" w:rsidRPr="00012D5A" w:rsidRDefault="00012D5A" w:rsidP="00012D5A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12D5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МУНИЦИПАЛЬНОЕ </w:t>
      </w:r>
      <w:r w:rsidR="00F958F8">
        <w:rPr>
          <w:rFonts w:ascii="Calibri" w:eastAsia="Times New Roman" w:hAnsi="Calibri" w:cs="Times New Roman"/>
          <w:sz w:val="24"/>
          <w:szCs w:val="24"/>
          <w:lang w:eastAsia="ru-RU"/>
        </w:rPr>
        <w:t>БЮДЖЕТНОЕ</w:t>
      </w:r>
      <w:r w:rsidRPr="00012D5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ОБЩЕОБРАЗОВАТЕЛЬНОЕ УЧРЕЖДЕНИЕ </w:t>
      </w:r>
    </w:p>
    <w:p w:rsidR="00012D5A" w:rsidRPr="00012D5A" w:rsidRDefault="00012D5A" w:rsidP="00012D5A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12D5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«</w:t>
      </w:r>
      <w:r w:rsidR="00F958F8">
        <w:rPr>
          <w:rFonts w:ascii="Calibri" w:eastAsia="Times New Roman" w:hAnsi="Calibri" w:cs="Times New Roman"/>
          <w:sz w:val="24"/>
          <w:szCs w:val="24"/>
          <w:lang w:eastAsia="ru-RU"/>
        </w:rPr>
        <w:t>ЗИЛЬБАЧИНСКАЯ</w:t>
      </w:r>
      <w:r w:rsidRPr="00012D5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/>
      </w:tblPr>
      <w:tblGrid>
        <w:gridCol w:w="11654"/>
      </w:tblGrid>
      <w:tr w:rsidR="00012D5A" w:rsidRPr="00012D5A" w:rsidTr="002A4E95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721" w:tblpYSpec="center"/>
              <w:tblOverlap w:val="never"/>
              <w:tblW w:w="114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428"/>
            </w:tblGrid>
            <w:tr w:rsidR="00012D5A" w:rsidRPr="00012D5A" w:rsidTr="000F5EA7">
              <w:trPr>
                <w:trHeight w:val="81"/>
              </w:trPr>
              <w:tc>
                <w:tcPr>
                  <w:tcW w:w="114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012D5A" w:rsidRPr="00012D5A" w:rsidRDefault="00012D5A" w:rsidP="00012D5A">
                  <w:pPr>
                    <w:spacing w:line="276" w:lineRule="auto"/>
                    <w:ind w:left="1596"/>
                    <w:rPr>
                      <w:rFonts w:ascii="Calibri" w:eastAsia="Times New Roman" w:hAnsi="Calibri" w:cs="Times New Roman"/>
                    </w:rPr>
                  </w:pPr>
                  <w:r w:rsidRPr="00012D5A">
                    <w:rPr>
                      <w:rFonts w:ascii="Calibri" w:eastAsia="Times New Roman" w:hAnsi="Calibri" w:cs="Times New Roman"/>
                      <w:lang w:eastAsia="ru-RU"/>
                    </w:rPr>
                    <w:t xml:space="preserve">    </w:t>
                  </w:r>
                </w:p>
              </w:tc>
            </w:tr>
          </w:tbl>
          <w:p w:rsidR="00012D5A" w:rsidRPr="00012D5A" w:rsidRDefault="00012D5A" w:rsidP="00012D5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012D5A" w:rsidRPr="00012D5A" w:rsidRDefault="00012D5A" w:rsidP="00012D5A">
      <w:pPr>
        <w:spacing w:line="276" w:lineRule="auto"/>
        <w:rPr>
          <w:rFonts w:ascii="Calibri" w:eastAsia="Times New Roman" w:hAnsi="Calibri" w:cs="Times New Roman"/>
          <w:b/>
          <w:i/>
        </w:rPr>
      </w:pPr>
      <w:r w:rsidRPr="00012D5A">
        <w:rPr>
          <w:rFonts w:ascii="Calibri" w:eastAsia="Times New Roman" w:hAnsi="Calibri" w:cs="Times New Roman"/>
          <w:i/>
          <w:lang w:eastAsia="ru-RU"/>
        </w:rPr>
        <w:t xml:space="preserve">                               </w:t>
      </w:r>
      <w:proofErr w:type="spellStart"/>
      <w:r w:rsidRPr="00012D5A">
        <w:rPr>
          <w:rFonts w:ascii="Calibri" w:eastAsia="Times New Roman" w:hAnsi="Calibri" w:cs="Times New Roman"/>
          <w:b/>
          <w:i/>
          <w:lang w:eastAsia="ru-RU"/>
        </w:rPr>
        <w:t>с</w:t>
      </w:r>
      <w:proofErr w:type="gramStart"/>
      <w:r w:rsidRPr="00012D5A">
        <w:rPr>
          <w:rFonts w:ascii="Calibri" w:eastAsia="Times New Roman" w:hAnsi="Calibri" w:cs="Times New Roman"/>
          <w:b/>
          <w:i/>
          <w:lang w:eastAsia="ru-RU"/>
        </w:rPr>
        <w:t>.З</w:t>
      </w:r>
      <w:proofErr w:type="gramEnd"/>
      <w:r w:rsidR="00F958F8">
        <w:rPr>
          <w:rFonts w:ascii="Calibri" w:eastAsia="Times New Roman" w:hAnsi="Calibri" w:cs="Times New Roman"/>
          <w:b/>
          <w:i/>
          <w:lang w:eastAsia="ru-RU"/>
        </w:rPr>
        <w:t>ильбачи</w:t>
      </w:r>
      <w:proofErr w:type="spellEnd"/>
      <w:r w:rsidR="00F958F8">
        <w:rPr>
          <w:rFonts w:ascii="Calibri" w:eastAsia="Times New Roman" w:hAnsi="Calibri" w:cs="Times New Roman"/>
          <w:b/>
          <w:i/>
          <w:lang w:eastAsia="ru-RU"/>
        </w:rPr>
        <w:t xml:space="preserve">  </w:t>
      </w:r>
      <w:proofErr w:type="spellStart"/>
      <w:r w:rsidR="00F958F8">
        <w:rPr>
          <w:rFonts w:ascii="Calibri" w:eastAsia="Times New Roman" w:hAnsi="Calibri" w:cs="Times New Roman"/>
          <w:b/>
          <w:i/>
          <w:lang w:eastAsia="ru-RU"/>
        </w:rPr>
        <w:t>Дахадаевского</w:t>
      </w:r>
      <w:proofErr w:type="spellEnd"/>
      <w:r w:rsidR="00F958F8">
        <w:rPr>
          <w:rFonts w:ascii="Calibri" w:eastAsia="Times New Roman" w:hAnsi="Calibri" w:cs="Times New Roman"/>
          <w:b/>
          <w:i/>
          <w:lang w:eastAsia="ru-RU"/>
        </w:rPr>
        <w:t xml:space="preserve"> района, ул. Школьная, 27</w:t>
      </w:r>
      <w:r w:rsidRPr="00012D5A">
        <w:rPr>
          <w:rFonts w:ascii="Calibri" w:eastAsia="Times New Roman" w:hAnsi="Calibri" w:cs="Times New Roman"/>
          <w:b/>
          <w:i/>
          <w:lang w:eastAsia="ru-RU"/>
        </w:rPr>
        <w:t xml:space="preserve">.     </w:t>
      </w:r>
    </w:p>
    <w:p w:rsidR="00012D5A" w:rsidRPr="00F958F8" w:rsidRDefault="00F958F8" w:rsidP="00012D5A">
      <w:pPr>
        <w:tabs>
          <w:tab w:val="center" w:pos="4336"/>
          <w:tab w:val="left" w:pos="7155"/>
        </w:tabs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8F8">
        <w:rPr>
          <w:b/>
          <w:color w:val="87898F"/>
          <w:sz w:val="23"/>
          <w:szCs w:val="23"/>
          <w:shd w:val="clear" w:color="auto" w:fill="FFFFFF"/>
        </w:rPr>
        <w:t xml:space="preserve">                                                            </w:t>
      </w:r>
      <w:r w:rsidRPr="00F958F8">
        <w:rPr>
          <w:rFonts w:ascii="Helvetica" w:hAnsi="Helvetica"/>
          <w:b/>
          <w:color w:val="87898F"/>
          <w:sz w:val="23"/>
          <w:szCs w:val="23"/>
          <w:shd w:val="clear" w:color="auto" w:fill="FFFFFF"/>
        </w:rPr>
        <w:t>zilbachisosh55@mail.ru</w:t>
      </w:r>
      <w:r w:rsidR="00012D5A" w:rsidRPr="00F95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  <w:r w:rsidR="00012D5A" w:rsidRPr="00F95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</w:t>
      </w:r>
    </w:p>
    <w:p w:rsidR="00012D5A" w:rsidRPr="00012D5A" w:rsidRDefault="00012D5A" w:rsidP="00012D5A">
      <w:pPr>
        <w:tabs>
          <w:tab w:val="center" w:pos="4336"/>
          <w:tab w:val="left" w:pos="7155"/>
        </w:tabs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Утверждаю</w:t>
      </w:r>
    </w:p>
    <w:p w:rsidR="00012D5A" w:rsidRPr="00012D5A" w:rsidRDefault="00012D5A" w:rsidP="00012D5A">
      <w:pPr>
        <w:tabs>
          <w:tab w:val="left" w:pos="3780"/>
        </w:tabs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</w:t>
      </w:r>
      <w:r w:rsidR="00F95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МБ</w:t>
      </w:r>
      <w:r w:rsidRPr="00012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ОУ </w:t>
      </w:r>
    </w:p>
    <w:p w:rsidR="00012D5A" w:rsidRPr="00012D5A" w:rsidRDefault="00012D5A" w:rsidP="00012D5A">
      <w:pPr>
        <w:tabs>
          <w:tab w:val="left" w:pos="3780"/>
        </w:tabs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</w:t>
      </w:r>
      <w:r w:rsidR="00F95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012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012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F95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ильбачинская</w:t>
      </w:r>
      <w:proofErr w:type="spellEnd"/>
      <w:r w:rsidR="00F95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2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СОШ»</w:t>
      </w:r>
    </w:p>
    <w:p w:rsidR="00012D5A" w:rsidRPr="00012D5A" w:rsidRDefault="00012D5A" w:rsidP="00012D5A">
      <w:pPr>
        <w:tabs>
          <w:tab w:val="left" w:pos="3765"/>
        </w:tabs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</w:t>
      </w:r>
      <w:proofErr w:type="spellStart"/>
      <w:r w:rsidRPr="00012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</w:t>
      </w:r>
      <w:r w:rsidR="00F95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Гасанов</w:t>
      </w:r>
      <w:proofErr w:type="spellEnd"/>
      <w:r w:rsidR="00F95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М.М.</w:t>
      </w:r>
      <w:r w:rsidRPr="00012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12D5A" w:rsidRPr="00012D5A" w:rsidRDefault="00012D5A" w:rsidP="00012D5A">
      <w:pPr>
        <w:tabs>
          <w:tab w:val="left" w:pos="708"/>
          <w:tab w:val="left" w:pos="7875"/>
        </w:tabs>
        <w:jc w:val="right"/>
        <w:rPr>
          <w:rFonts w:cstheme="minorHAnsi"/>
          <w:sz w:val="24"/>
          <w:szCs w:val="24"/>
        </w:rPr>
      </w:pPr>
      <w:r w:rsidRPr="00012D5A">
        <w:rPr>
          <w:b/>
        </w:rPr>
        <w:tab/>
      </w:r>
      <w:r w:rsidRPr="00012D5A">
        <w:rPr>
          <w:b/>
        </w:rPr>
        <w:tab/>
      </w:r>
      <w:r w:rsidRPr="00012D5A">
        <w:t>20</w:t>
      </w:r>
      <w:r w:rsidR="00F958F8">
        <w:t>21</w:t>
      </w:r>
      <w:r w:rsidRPr="00012D5A">
        <w:t>г.</w:t>
      </w:r>
    </w:p>
    <w:p w:rsidR="00012D5A" w:rsidRPr="00012D5A" w:rsidRDefault="00012D5A" w:rsidP="00012D5A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12D5A" w:rsidRPr="000F5EA7" w:rsidRDefault="000F5EA7" w:rsidP="000F5EA7">
      <w:pPr>
        <w:pStyle w:val="a6"/>
        <w:shd w:val="clear" w:color="auto" w:fill="FFFFFF"/>
        <w:jc w:val="center"/>
        <w:rPr>
          <w:b/>
          <w:color w:val="000000"/>
          <w:sz w:val="28"/>
          <w:szCs w:val="36"/>
        </w:rPr>
      </w:pPr>
      <w:r w:rsidRPr="000F5EA7">
        <w:rPr>
          <w:b/>
          <w:color w:val="000000"/>
          <w:sz w:val="28"/>
          <w:szCs w:val="36"/>
        </w:rPr>
        <w:t>ЛОКАЛЬНЫЙ АКТ</w:t>
      </w:r>
    </w:p>
    <w:p w:rsidR="00012D5A" w:rsidRPr="000F5EA7" w:rsidRDefault="00012D5A" w:rsidP="000F5EA7">
      <w:pPr>
        <w:pStyle w:val="a6"/>
        <w:shd w:val="clear" w:color="auto" w:fill="FFFFFF"/>
        <w:jc w:val="center"/>
        <w:rPr>
          <w:b/>
          <w:color w:val="000000"/>
          <w:sz w:val="28"/>
          <w:szCs w:val="36"/>
        </w:rPr>
      </w:pPr>
      <w:r w:rsidRPr="00012D5A">
        <w:rPr>
          <w:b/>
          <w:color w:val="000000"/>
          <w:sz w:val="28"/>
          <w:szCs w:val="36"/>
        </w:rPr>
        <w:t>ПОЛОЖЕНИЕ «О НАСТАВНИЧЕСТВЕ»</w:t>
      </w:r>
      <w:r w:rsidRPr="00012D5A">
        <w:rPr>
          <w:b/>
          <w:color w:val="000000"/>
          <w:sz w:val="20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1. Общие положения.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1.1. Школьное наставничество – разновидность индивидуальной работы с молодыми специалистами (учителями).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1.2. Наставничество предусматривает систематическую индивидуальную работу опытного учителя по развитию у молодого специалиста или впервые принятого учителя, не имеющего педагогического стажа, необходимых навыков и умений педагогической деятельности в области предметной специализации и методики преподавания.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 xml:space="preserve">1.3. Правовой основой организации наставничества в школе являются Федеральный закон «Об образовании в Российской Федерации, нормативные акты </w:t>
      </w:r>
      <w:proofErr w:type="spellStart"/>
      <w:r>
        <w:rPr>
          <w:color w:val="000000"/>
          <w:sz w:val="24"/>
          <w:szCs w:val="24"/>
        </w:rPr>
        <w:t>Минобрнауки</w:t>
      </w:r>
      <w:proofErr w:type="spellEnd"/>
      <w:r>
        <w:rPr>
          <w:color w:val="000000"/>
          <w:sz w:val="24"/>
          <w:szCs w:val="24"/>
        </w:rPr>
        <w:t xml:space="preserve"> РФ, регламентирующие вопросы профессиональной подготовки педагогических работников, а также настоящее Положение. Наставник - опытный учитель, обладающий высокими профессиональными и нравственными качествами, знаниями в области методики преподавания и воспитания.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Молодой специалист (учитель) - выпускник, получивший среднее специальное или высшее педагогическое образование по дневной форме обучения, не имеющий опыта работы, направленный на работу по распределению или принятый по личному заявлению после индивидуального собеседования.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2. Цели и задачи наставничества.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2.1. Целью школьного наставничества в образовательном учреждении является оказание помощи молодым учителям в их профессиональной адаптации и профессиональном становлении, а также формирование в школе кадрового ядра.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2.2.Основными задачами школьного наставничества являются: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color w:val="000000"/>
          <w:sz w:val="24"/>
          <w:szCs w:val="24"/>
        </w:rPr>
        <w:lastRenderedPageBreak/>
        <w:t>- привитие молодым специалистам (учителям) интереса к педагогической деятельности и закрепление учителей в образовательном учреждении;</w:t>
      </w:r>
      <w:r>
        <w:rPr>
          <w:color w:val="000000"/>
          <w:sz w:val="24"/>
          <w:szCs w:val="24"/>
        </w:rPr>
        <w:br/>
        <w:t>- ускорение процесса профессиональной адаптации учителя и развитие способности самостоятельно и качественно выполнять возложенные на него обязанности по занимаемой должности;</w:t>
      </w:r>
      <w:r>
        <w:rPr>
          <w:color w:val="000000"/>
          <w:sz w:val="24"/>
          <w:szCs w:val="24"/>
        </w:rPr>
        <w:br/>
        <w:t>- адаптация к корпоративной культуре, усвоение лучших традиций коллектива школы и правил поведения в образовательном учреждении, сознательного и творческого отношения к выполнению обязанностей учителя.</w:t>
      </w:r>
      <w:proofErr w:type="gramEnd"/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3. Организационные основы наставничества.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3.1.Школьное наставничество организуется на основании приказа директора школы.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3.2.Наставник - опытный учитель, обладающий высокими профессиональными и качествами, знаниями в области методики преподавания и воспитания, способностью и готовностью делиться профессиональным опытом, имеющий стабильные высокие показатели в педагогической деятельности и стаж педагогической деятельности не менее пяти лет.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3.3.Руководство деятельностью наставников осуществляют заместитель директора школы по учебно-воспитательной работе, методист и руководители методических объединений, в которых организуется наставничество.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3.4.Наставничество устанавливается над следующими категориями сотрудников образовательного учреждения: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color w:val="000000"/>
          <w:sz w:val="24"/>
          <w:szCs w:val="24"/>
        </w:rPr>
        <w:t>- впервые принятыми учителями, не имеющими стажа педагогической деятельности в образовательных учреждениях;</w:t>
      </w:r>
      <w:r>
        <w:rPr>
          <w:color w:val="000000"/>
          <w:sz w:val="24"/>
          <w:szCs w:val="24"/>
        </w:rPr>
        <w:br/>
        <w:t>- выпускниками очных высших и средних специальных учебных заведений, прибывшими в образовательное учреждение по распределению или принятыми по заявлению после индивидуального собеседования;</w:t>
      </w:r>
      <w:r>
        <w:rPr>
          <w:color w:val="000000"/>
          <w:sz w:val="24"/>
          <w:szCs w:val="24"/>
        </w:rPr>
        <w:br/>
        <w:t>- педагогическими работниками, нуждающимися в дополнительной подготовке для проведения уроков в определённом классе (по определённой тематике).</w:t>
      </w:r>
      <w:proofErr w:type="gramEnd"/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br/>
        <w:t>3.5. Показателями оценки эффективности работы наставника является выполнение целей и задач молодым учителем в период наставничества. Оценка дается во время промежуточного и итогового контроля.</w:t>
      </w:r>
      <w:r>
        <w:rPr>
          <w:color w:val="000000"/>
          <w:sz w:val="24"/>
          <w:szCs w:val="24"/>
        </w:rPr>
        <w:br/>
        <w:t>3.6. Замена наставника производится приказом директора школы в случаях:</w:t>
      </w:r>
      <w:r>
        <w:rPr>
          <w:color w:val="000000"/>
          <w:sz w:val="24"/>
          <w:szCs w:val="24"/>
        </w:rPr>
        <w:br/>
        <w:t>- увольнения наставника;</w:t>
      </w:r>
      <w:r>
        <w:rPr>
          <w:color w:val="000000"/>
          <w:sz w:val="24"/>
          <w:szCs w:val="24"/>
        </w:rPr>
        <w:br/>
        <w:t>- перевода на другую работу молодого учителя или наставника;</w:t>
      </w:r>
      <w:r>
        <w:rPr>
          <w:color w:val="000000"/>
          <w:sz w:val="24"/>
          <w:szCs w:val="24"/>
        </w:rPr>
        <w:br/>
        <w:t>- привлечения наставника в дисциплинарной ответственности;</w:t>
      </w:r>
      <w:r>
        <w:rPr>
          <w:color w:val="000000"/>
          <w:sz w:val="24"/>
          <w:szCs w:val="24"/>
        </w:rPr>
        <w:br/>
        <w:t>- несовместимости наставника и молодого специалиста.</w:t>
      </w:r>
      <w:r>
        <w:rPr>
          <w:color w:val="000000"/>
          <w:sz w:val="24"/>
          <w:szCs w:val="24"/>
        </w:rPr>
        <w:br/>
        <w:t>3.7. За успешную работу наставник поощряется в соответствии с действующей в школе системой стимулирующих выплат.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b/>
          <w:bCs/>
          <w:color w:val="000000"/>
          <w:sz w:val="24"/>
          <w:szCs w:val="24"/>
        </w:rPr>
        <w:t>4.Обязанности и права наставника</w:t>
      </w:r>
      <w:r>
        <w:rPr>
          <w:color w:val="000000"/>
          <w:sz w:val="24"/>
          <w:szCs w:val="24"/>
        </w:rPr>
        <w:br/>
        <w:t>4.1 Наставник должен:</w:t>
      </w:r>
      <w:r>
        <w:rPr>
          <w:color w:val="000000"/>
          <w:sz w:val="24"/>
          <w:szCs w:val="24"/>
        </w:rPr>
        <w:br/>
        <w:t>- знать требования законодательства в сфере образования, ведомственные и локальные нормативные акты, определяющие права и обязанности молодого специалиста по занимаемой должности;</w:t>
      </w:r>
      <w:r>
        <w:rPr>
          <w:color w:val="000000"/>
          <w:sz w:val="24"/>
          <w:szCs w:val="24"/>
        </w:rPr>
        <w:br/>
        <w:t>- разрабатывать совместно с молодым специалистом план профессионального становления последнего с учётом уровня его интеллектуального развития, педагогической, методической и профессиональной подготовки по предмету и обеспечивать его выполнение;</w:t>
      </w:r>
      <w:proofErr w:type="gramEnd"/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lastRenderedPageBreak/>
        <w:t>- 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  <w:r>
        <w:rPr>
          <w:color w:val="000000"/>
          <w:sz w:val="24"/>
          <w:szCs w:val="24"/>
        </w:rPr>
        <w:br/>
        <w:t xml:space="preserve">- проводить необходимое обучение разработке рабочей учебной программы по предмету, составлению поурочных планов-конспектов, самостоятельному анализу проведенных молодым специалистом уроков и внеурочных мероприятий; </w:t>
      </w:r>
      <w:r>
        <w:rPr>
          <w:color w:val="000000"/>
          <w:sz w:val="24"/>
          <w:szCs w:val="24"/>
        </w:rPr>
        <w:br/>
        <w:t xml:space="preserve">- систематически посещать проводимые молодым специалистом уроки и внеурочные мероприятия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>не менее 8 в четверть);</w:t>
      </w:r>
      <w:r>
        <w:rPr>
          <w:color w:val="000000"/>
          <w:sz w:val="24"/>
          <w:szCs w:val="24"/>
        </w:rPr>
        <w:br/>
        <w:t>- оказывать молодому специалисту индивидуальную помощь в овладении педагогической профессией, передовыми педагогическими технологиями, практическими приёмами и способами качественного проведения занятий, выявлять и совместно устранять допущенные ошибки;</w:t>
      </w:r>
      <w:r>
        <w:rPr>
          <w:color w:val="000000"/>
          <w:sz w:val="24"/>
          <w:szCs w:val="24"/>
        </w:rPr>
        <w:br/>
        <w:t>- 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  <w:r>
        <w:rPr>
          <w:color w:val="000000"/>
          <w:sz w:val="24"/>
          <w:szCs w:val="24"/>
        </w:rPr>
        <w:br/>
        <w:t>-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  <w:r>
        <w:rPr>
          <w:color w:val="000000"/>
          <w:sz w:val="24"/>
          <w:szCs w:val="24"/>
        </w:rPr>
        <w:br/>
        <w:t>- подводить итоги профессиональной адаптации молодого специалиста, составлять отчёт по итогам наставничества с заключением о результатах прохождения адаптации, с предложениями по дальнейшей работе молодого специалиста.</w:t>
      </w:r>
      <w:r>
        <w:rPr>
          <w:color w:val="000000"/>
          <w:sz w:val="24"/>
          <w:szCs w:val="24"/>
        </w:rPr>
        <w:br/>
        <w:t>4.2. Наставник имеет право:</w:t>
      </w:r>
      <w:r>
        <w:rPr>
          <w:color w:val="000000"/>
          <w:sz w:val="24"/>
          <w:szCs w:val="24"/>
        </w:rPr>
        <w:br/>
        <w:t>- с согласия руководителя подключать других сотрудников школы для дополнительного обучения молодого специалиста;</w:t>
      </w:r>
      <w:r>
        <w:rPr>
          <w:color w:val="000000"/>
          <w:sz w:val="24"/>
          <w:szCs w:val="24"/>
        </w:rPr>
        <w:br/>
        <w:t xml:space="preserve">- требовать рабочие отчеты у молодого </w:t>
      </w:r>
      <w:proofErr w:type="gramStart"/>
      <w:r>
        <w:rPr>
          <w:color w:val="000000"/>
          <w:sz w:val="24"/>
          <w:szCs w:val="24"/>
        </w:rPr>
        <w:t>специалиста</w:t>
      </w:r>
      <w:proofErr w:type="gramEnd"/>
      <w:r>
        <w:rPr>
          <w:color w:val="000000"/>
          <w:sz w:val="24"/>
          <w:szCs w:val="24"/>
        </w:rPr>
        <w:t xml:space="preserve"> как в устной, так и в письменной форме.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5. Обязанности и права молодого специалиста.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5.1. </w:t>
      </w:r>
      <w:proofErr w:type="gramStart"/>
      <w:r>
        <w:rPr>
          <w:color w:val="000000"/>
          <w:sz w:val="24"/>
          <w:szCs w:val="24"/>
        </w:rPr>
        <w:t>В период наставничества молодой специалист обязан:</w:t>
      </w:r>
      <w:r>
        <w:rPr>
          <w:color w:val="000000"/>
          <w:sz w:val="24"/>
          <w:szCs w:val="24"/>
        </w:rPr>
        <w:br/>
        <w:t>- изучать Федеральный закон «Об образовании в Российской Федерации», нормативные акты, определяющие его служебную деятельность, структуру, штаты, особенности деятельности школы, функциональные обязанности по занимаемой должности;</w:t>
      </w:r>
      <w:r>
        <w:rPr>
          <w:color w:val="000000"/>
          <w:sz w:val="24"/>
          <w:szCs w:val="24"/>
        </w:rPr>
        <w:br/>
        <w:t>- выполнять план профессионального становления, посещать уроки и внеклассные мероприятия наставника и других опытных педагогов;</w:t>
      </w:r>
      <w:r>
        <w:rPr>
          <w:color w:val="000000"/>
          <w:sz w:val="24"/>
          <w:szCs w:val="24"/>
        </w:rPr>
        <w:br/>
        <w:t>- постоянно работать над повышением профессионального мастерства, овладевать педагогическими технологиями и практическими навыками по занимаемой должности;</w:t>
      </w:r>
      <w:proofErr w:type="gramEnd"/>
      <w:r>
        <w:rPr>
          <w:color w:val="000000"/>
          <w:sz w:val="24"/>
          <w:szCs w:val="24"/>
        </w:rPr>
        <w:br/>
        <w:t>- учиться у наставника передовым методам и формам работы, правильно строить свои взаимоотношения с ним;</w:t>
      </w:r>
      <w:r>
        <w:rPr>
          <w:color w:val="000000"/>
          <w:sz w:val="24"/>
          <w:szCs w:val="24"/>
        </w:rPr>
        <w:br/>
        <w:t>- совершенствовать свой профессиональный и культурный уровень;</w:t>
      </w:r>
      <w:r>
        <w:rPr>
          <w:color w:val="000000"/>
          <w:sz w:val="24"/>
          <w:szCs w:val="24"/>
        </w:rPr>
        <w:br/>
        <w:t xml:space="preserve">- периодически </w:t>
      </w:r>
      <w:proofErr w:type="gramStart"/>
      <w:r>
        <w:rPr>
          <w:color w:val="000000"/>
          <w:sz w:val="24"/>
          <w:szCs w:val="24"/>
        </w:rPr>
        <w:t>отчитываться о</w:t>
      </w:r>
      <w:proofErr w:type="gramEnd"/>
      <w:r>
        <w:rPr>
          <w:color w:val="000000"/>
          <w:sz w:val="24"/>
          <w:szCs w:val="24"/>
        </w:rPr>
        <w:t xml:space="preserve"> своей работе перед наставником и один раз в течение учебного года на производственном совещании.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5.2. Молодой специалист имеет право:</w:t>
      </w:r>
    </w:p>
    <w:p w:rsidR="00012D5A" w:rsidRDefault="00012D5A" w:rsidP="00012D5A">
      <w:pPr>
        <w:pStyle w:val="a6"/>
        <w:shd w:val="clear" w:color="auto" w:fill="FFFFFF"/>
        <w:spacing w:after="240" w:afterAutospacing="0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- вносить на рассмотрение администрации школы предложения по совершенствованию работы, связанной с наставничеством;</w:t>
      </w:r>
      <w:r>
        <w:rPr>
          <w:color w:val="000000"/>
          <w:sz w:val="24"/>
          <w:szCs w:val="24"/>
        </w:rPr>
        <w:br/>
        <w:t>- посещать внешние организации по вопросам, связанным с педагогической деятельностью;</w:t>
      </w:r>
      <w:r>
        <w:rPr>
          <w:color w:val="000000"/>
          <w:sz w:val="24"/>
          <w:szCs w:val="24"/>
        </w:rPr>
        <w:br/>
        <w:t>- повышать свою квалификацию вне рамок наставничества</w:t>
      </w:r>
      <w:r>
        <w:rPr>
          <w:color w:val="000000"/>
          <w:sz w:val="24"/>
          <w:szCs w:val="24"/>
        </w:rPr>
        <w:br/>
      </w:r>
    </w:p>
    <w:p w:rsidR="00012D5A" w:rsidRDefault="00012D5A" w:rsidP="00012D5A">
      <w:pPr>
        <w:pStyle w:val="a6"/>
        <w:shd w:val="clear" w:color="auto" w:fill="FFFFFF"/>
        <w:spacing w:after="240" w:afterAutospacing="0"/>
        <w:rPr>
          <w:rFonts w:ascii="Open Sans" w:hAnsi="Open Sans"/>
          <w:color w:val="000000"/>
        </w:rPr>
      </w:pPr>
      <w:bookmarkStart w:id="0" w:name="_GoBack"/>
      <w:bookmarkEnd w:id="0"/>
    </w:p>
    <w:sectPr w:rsidR="00012D5A" w:rsidSect="000F5E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ABA"/>
    <w:rsid w:val="0000067F"/>
    <w:rsid w:val="00012D5A"/>
    <w:rsid w:val="000F5EA7"/>
    <w:rsid w:val="00165664"/>
    <w:rsid w:val="00331B25"/>
    <w:rsid w:val="00340332"/>
    <w:rsid w:val="005606B0"/>
    <w:rsid w:val="00863B87"/>
    <w:rsid w:val="00C97ABA"/>
    <w:rsid w:val="00F9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iPriority w:val="99"/>
    <w:semiHidden/>
    <w:unhideWhenUsed/>
    <w:rsid w:val="00012D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2D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iPriority w:val="99"/>
    <w:semiHidden/>
    <w:unhideWhenUsed/>
    <w:rsid w:val="00012D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2D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89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163565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6043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4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8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23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2</cp:revision>
  <cp:lastPrinted>2018-02-03T07:01:00Z</cp:lastPrinted>
  <dcterms:created xsi:type="dcterms:W3CDTF">2022-03-18T10:29:00Z</dcterms:created>
  <dcterms:modified xsi:type="dcterms:W3CDTF">2022-03-18T10:29:00Z</dcterms:modified>
</cp:coreProperties>
</file>